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BDC" w:rsidRPr="00C60A0B" w:rsidRDefault="002F4BDC" w:rsidP="002F4BDC">
      <w:pPr>
        <w:jc w:val="center"/>
        <w:rPr>
          <w:b/>
        </w:rPr>
      </w:pPr>
      <w:r w:rsidRPr="00C60A0B">
        <w:rPr>
          <w:b/>
          <w:sz w:val="28"/>
          <w:szCs w:val="28"/>
        </w:rPr>
        <w:t>Порядок проведения предвыборной агитации.</w:t>
      </w:r>
    </w:p>
    <w:p w:rsidR="002F4BDC" w:rsidRDefault="002F4BDC" w:rsidP="002F4BDC"/>
    <w:p w:rsidR="002F4BDC" w:rsidRDefault="002F4BDC" w:rsidP="002F4BDC">
      <w:pPr>
        <w:spacing w:line="360" w:lineRule="auto"/>
        <w:jc w:val="both"/>
        <w:rPr>
          <w:b/>
          <w:sz w:val="28"/>
          <w:szCs w:val="28"/>
        </w:rPr>
      </w:pPr>
    </w:p>
    <w:p w:rsidR="002F4BDC" w:rsidRDefault="002F4BDC" w:rsidP="002F4BDC">
      <w:pPr>
        <w:pStyle w:val="ConsPlusNormal"/>
        <w:widowControl/>
        <w:spacing w:line="360" w:lineRule="auto"/>
        <w:ind w:firstLine="540"/>
        <w:jc w:val="both"/>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 xml:space="preserve">Агитационный период начинается с момента выдвижения кандидата и прекращается в ноль часов за одни сутки до дня голосования. Предвыборная агитация может проводиться на каналах организаций телерадиовещания, в периодических печатных изданиях, посредством проведения агитационных публичных мероприятий, посредством выпуска и распространения печатных, аудиовизуальных и других агитационных материалов и иными не запрещенными законами методами. Каждый кандидат сам определяет формы и методы своей агитации. В средствах массовой информации Октябрьского района кандидаты имеют право на платное эфирное время и печатную площадь. Предвыборная агитация в средствах массовой информации начинается за 28 дней до дня голосования и прекращается в ноль часов за одни сутки до дня голосования. Эфирное время и печатная площадь будут распределяться между кандидатами в соответствии с </w:t>
      </w:r>
      <w:proofErr w:type="gramStart"/>
      <w:r>
        <w:rPr>
          <w:rFonts w:ascii="Times New Roman" w:hAnsi="Times New Roman" w:cs="Times New Roman"/>
          <w:sz w:val="28"/>
          <w:szCs w:val="28"/>
        </w:rPr>
        <w:t>жеребьевкой</w:t>
      </w:r>
      <w:proofErr w:type="gramEnd"/>
      <w:r>
        <w:rPr>
          <w:rFonts w:ascii="Times New Roman" w:hAnsi="Times New Roman" w:cs="Times New Roman"/>
          <w:sz w:val="28"/>
          <w:szCs w:val="28"/>
        </w:rPr>
        <w:t xml:space="preserve"> которая проводиться не позднее 3-х дней по завершению регистрации кандидатов. </w:t>
      </w:r>
    </w:p>
    <w:p w:rsidR="002F4BDC" w:rsidRDefault="002F4BDC" w:rsidP="00AF4F37">
      <w:pPr>
        <w:pStyle w:val="ConsPlusNormal"/>
        <w:widowContro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Печатные агитационные материалы могут изготавливать организации, индивидуальные предприниматели которые не позднее 30 дней со дня официального опубликования (публикации) решения о назначении выборов опубликуют сведения о размере и других условиях оплаты работ по изготовлению печатных агитационных материалов. Эта публикация в тот же срок должна быть представлена в территориальную избирательную комиссию. Организация, индивидуальный предприниматель, не выполнившие данных требований, не вправе выполнять работы  по изготовлению печатных агитационных материалов. Следовательно, кандидаты могут получить перечень организаций, индивидуальных предпринимателей, которые могут изготавливать печатные агитационные материалы в комиссии. Запрещается изготовление агитационных материалов без предварительной оплаты за счет средств соответствующего избирательного фонда. После изготовления печатных агитационных </w:t>
      </w:r>
      <w:r>
        <w:rPr>
          <w:rFonts w:ascii="Times New Roman" w:hAnsi="Times New Roman" w:cs="Times New Roman"/>
          <w:sz w:val="28"/>
          <w:szCs w:val="28"/>
        </w:rPr>
        <w:lastRenderedPageBreak/>
        <w:t xml:space="preserve">материалов до начала их распространения кандидат должен представить их экземпляры в территориальную избирательную комиссию. Запрещается вывешивать печатные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Pr>
            <w:rFonts w:ascii="Times New Roman" w:hAnsi="Times New Roman" w:cs="Times New Roman"/>
            <w:sz w:val="28"/>
            <w:szCs w:val="28"/>
          </w:rPr>
          <w:t>50 метров</w:t>
        </w:r>
      </w:smartTag>
      <w:r>
        <w:rPr>
          <w:rFonts w:ascii="Times New Roman" w:hAnsi="Times New Roman" w:cs="Times New Roman"/>
          <w:sz w:val="28"/>
          <w:szCs w:val="28"/>
        </w:rPr>
        <w:t xml:space="preserve"> от входа в них. </w:t>
      </w:r>
    </w:p>
    <w:p w:rsidR="002F4BDC" w:rsidRDefault="002F4BDC" w:rsidP="002F4BDC">
      <w:pPr>
        <w:pStyle w:val="ConsPlusNormal"/>
        <w:widowContro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Если у кого-либо возникают вопросы, связанные с подготовкой и проведением выборов, мы готовы ответить на них в территориальной избирательной комиссии по адресу: р.п. Каменоломни, пер. </w:t>
      </w:r>
      <w:proofErr w:type="gramStart"/>
      <w:r>
        <w:rPr>
          <w:rFonts w:ascii="Times New Roman" w:hAnsi="Times New Roman" w:cs="Times New Roman"/>
          <w:sz w:val="28"/>
          <w:szCs w:val="28"/>
        </w:rPr>
        <w:t>Советский</w:t>
      </w:r>
      <w:proofErr w:type="gramEnd"/>
      <w:r>
        <w:rPr>
          <w:rFonts w:ascii="Times New Roman" w:hAnsi="Times New Roman" w:cs="Times New Roman"/>
          <w:sz w:val="28"/>
          <w:szCs w:val="28"/>
        </w:rPr>
        <w:t xml:space="preserve"> 10</w:t>
      </w:r>
    </w:p>
    <w:p w:rsidR="002F4BDC" w:rsidRDefault="002F4BDC" w:rsidP="002F4BDC">
      <w:pPr>
        <w:pStyle w:val="ConsPlusNormal"/>
        <w:widowControl/>
        <w:spacing w:line="360" w:lineRule="auto"/>
        <w:ind w:firstLine="540"/>
        <w:jc w:val="both"/>
        <w:rPr>
          <w:rFonts w:ascii="Times New Roman" w:hAnsi="Times New Roman" w:cs="Times New Roman"/>
          <w:sz w:val="28"/>
          <w:szCs w:val="28"/>
        </w:rPr>
      </w:pPr>
    </w:p>
    <w:p w:rsidR="002F4BDC" w:rsidRDefault="002F4BDC" w:rsidP="002F4BDC">
      <w:pPr>
        <w:pStyle w:val="ConsPlusNormal"/>
        <w:widowContro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Председатель ТИК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Ю.А. Точёный</w:t>
      </w:r>
    </w:p>
    <w:p w:rsidR="002F4BDC" w:rsidRDefault="002F4BDC" w:rsidP="002F4BDC"/>
    <w:p w:rsidR="002F4BDC" w:rsidRDefault="002F4BDC" w:rsidP="002F4BDC"/>
    <w:p w:rsidR="002F4BDC" w:rsidRDefault="002F4BDC" w:rsidP="002F4BDC"/>
    <w:p w:rsidR="008E1B3B" w:rsidRDefault="008E1B3B"/>
    <w:sectPr w:rsidR="008E1B3B" w:rsidSect="001002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4BDC"/>
    <w:rsid w:val="001B5584"/>
    <w:rsid w:val="002F4BDC"/>
    <w:rsid w:val="0078780A"/>
    <w:rsid w:val="008E1B3B"/>
    <w:rsid w:val="00AF4F37"/>
    <w:rsid w:val="00DE5E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B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4B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365</Words>
  <Characters>2087</Characters>
  <Application>Microsoft Office Word</Application>
  <DocSecurity>0</DocSecurity>
  <Lines>17</Lines>
  <Paragraphs>4</Paragraphs>
  <ScaleCrop>false</ScaleCrop>
  <Company>TIZB</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Spec3</dc:creator>
  <cp:keywords/>
  <dc:description/>
  <cp:lastModifiedBy>Spec3</cp:lastModifiedBy>
  <cp:revision>4</cp:revision>
  <dcterms:created xsi:type="dcterms:W3CDTF">2012-08-10T06:53:00Z</dcterms:created>
  <dcterms:modified xsi:type="dcterms:W3CDTF">2012-08-29T07:35:00Z</dcterms:modified>
</cp:coreProperties>
</file>